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1C4A" w14:textId="4734977F" w:rsidR="00722494" w:rsidRPr="00534122" w:rsidRDefault="00722494" w:rsidP="0072249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 w:rsidR="001E4EE9">
        <w:rPr>
          <w:rFonts w:ascii="Arial" w:eastAsia="MS Mincho" w:hAnsi="Arial" w:cs="Arial"/>
          <w:b/>
          <w:bCs/>
          <w:sz w:val="22"/>
        </w:rPr>
        <w:t>2-e</w:t>
      </w:r>
      <w:r w:rsidRPr="00534122">
        <w:rPr>
          <w:rFonts w:ascii="Arial" w:eastAsia="MS Mincho" w:hAnsi="Arial" w:cs="Arial"/>
          <w:b/>
          <w:bCs/>
          <w:sz w:val="22"/>
        </w:rPr>
        <w:t xml:space="preserve"> 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F41558" w:rsidRPr="00F41558">
        <w:rPr>
          <w:rFonts w:ascii="Arial" w:eastAsia="MS Mincho" w:hAnsi="Arial" w:cs="Arial"/>
          <w:b/>
          <w:bCs/>
          <w:sz w:val="22"/>
        </w:rPr>
        <w:t>R1-200</w:t>
      </w:r>
      <w:r w:rsidR="006A2247" w:rsidRPr="006A2247">
        <w:rPr>
          <w:rFonts w:ascii="Arial" w:eastAsia="MS Mincho" w:hAnsi="Arial" w:cs="Arial"/>
          <w:b/>
          <w:bCs/>
          <w:sz w:val="22"/>
        </w:rPr>
        <w:t>5325</w:t>
      </w:r>
    </w:p>
    <w:p w14:paraId="5EDDEE5E" w14:textId="53541C5F" w:rsidR="004A7114" w:rsidRDefault="00722494" w:rsidP="004A7114">
      <w:pPr>
        <w:outlineLvl w:val="0"/>
        <w:rPr>
          <w:rFonts w:ascii="Arial" w:hAnsi="Arial" w:cs="Arial"/>
          <w:b/>
          <w:kern w:val="2"/>
          <w:lang w:eastAsia="zh-CN"/>
        </w:rPr>
      </w:pPr>
      <w:proofErr w:type="gramStart"/>
      <w:r w:rsidRPr="001A3A45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1A3A45">
        <w:rPr>
          <w:rFonts w:ascii="Arial" w:eastAsia="MS Mincho" w:hAnsi="Arial" w:cs="Arial"/>
          <w:b/>
          <w:bCs/>
          <w:sz w:val="22"/>
        </w:rPr>
        <w:t xml:space="preserve">, </w:t>
      </w:r>
      <w:r w:rsidR="001E4EE9">
        <w:rPr>
          <w:rFonts w:ascii="Arial" w:eastAsia="MS Mincho" w:hAnsi="Arial" w:cs="Arial"/>
          <w:b/>
          <w:bCs/>
          <w:sz w:val="22"/>
        </w:rPr>
        <w:t>August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1E4EE9">
        <w:rPr>
          <w:rFonts w:ascii="Arial" w:hAnsi="Arial" w:cs="Arial"/>
          <w:b/>
          <w:bCs/>
          <w:sz w:val="22"/>
          <w:szCs w:val="22"/>
          <w:lang w:eastAsia="ja-JP"/>
        </w:rPr>
        <w:t>17</w:t>
      </w:r>
      <w:r w:rsidR="009172CB" w:rsidRPr="00A83E5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 w:rsidR="001E4EE9">
        <w:rPr>
          <w:rFonts w:ascii="Arial" w:hAnsi="Arial" w:cs="Arial"/>
          <w:b/>
          <w:bCs/>
          <w:sz w:val="22"/>
          <w:szCs w:val="22"/>
          <w:lang w:eastAsia="ja-JP"/>
        </w:rPr>
        <w:t>28</w:t>
      </w:r>
      <w:r w:rsidR="009172CB" w:rsidRPr="00A83E5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33E1868B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3E01B6" w:rsidRPr="003E01B6">
        <w:rPr>
          <w:rFonts w:ascii="Arial" w:hAnsi="Arial" w:cs="Arial"/>
          <w:bCs/>
          <w:sz w:val="22"/>
          <w:szCs w:val="22"/>
          <w:lang w:eastAsia="zh-CN"/>
        </w:rPr>
        <w:t>[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Draft</w:t>
      </w:r>
      <w:r w:rsidR="003E01B6">
        <w:rPr>
          <w:rFonts w:ascii="Arial" w:hAnsi="Arial" w:cs="Arial"/>
          <w:bCs/>
          <w:sz w:val="22"/>
          <w:szCs w:val="22"/>
          <w:lang w:eastAsia="zh-CN"/>
        </w:rPr>
        <w:t>]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Reply LS on</w:t>
      </w:r>
      <w:bookmarkStart w:id="0" w:name="OLE_LINK11"/>
      <w:r w:rsidR="001E4EE9" w:rsidRPr="00356D0E">
        <w:rPr>
          <w:rFonts w:ascii="Arial" w:hAnsi="Arial" w:cs="Arial"/>
          <w:bCs/>
        </w:rPr>
        <w:t xml:space="preserve"> feasibility of </w:t>
      </w:r>
      <w:proofErr w:type="spellStart"/>
      <w:r w:rsidR="001E4EE9" w:rsidRPr="00356D0E">
        <w:rPr>
          <w:rFonts w:ascii="Arial" w:hAnsi="Arial" w:cs="Arial"/>
          <w:bCs/>
        </w:rPr>
        <w:t>ULFPTx</w:t>
      </w:r>
      <w:proofErr w:type="spellEnd"/>
      <w:r w:rsidR="001E4EE9" w:rsidRPr="00356D0E">
        <w:rPr>
          <w:rFonts w:ascii="Arial" w:hAnsi="Arial" w:cs="Arial"/>
          <w:bCs/>
        </w:rPr>
        <w:t xml:space="preserve"> modes and transparent </w:t>
      </w:r>
      <w:proofErr w:type="spellStart"/>
      <w:r w:rsidR="001E4EE9" w:rsidRPr="00356D0E">
        <w:rPr>
          <w:rFonts w:ascii="Arial" w:hAnsi="Arial" w:cs="Arial"/>
          <w:bCs/>
        </w:rPr>
        <w:t>TxD</w:t>
      </w:r>
      <w:proofErr w:type="spellEnd"/>
      <w:r w:rsidR="001E4EE9" w:rsidRPr="00356D0E">
        <w:rPr>
          <w:rFonts w:ascii="Arial" w:hAnsi="Arial" w:cs="Arial"/>
          <w:bCs/>
        </w:rPr>
        <w:t xml:space="preserve"> for certain UE implementations</w:t>
      </w:r>
      <w:bookmarkEnd w:id="0"/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</w:p>
    <w:p w14:paraId="44860442" w14:textId="09364E90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1E4EE9" w:rsidRPr="001E4EE9">
        <w:rPr>
          <w:rFonts w:ascii="Arial" w:hAnsi="Arial" w:cs="Arial"/>
          <w:bCs/>
        </w:rPr>
        <w:t>R4-2009171</w:t>
      </w:r>
    </w:p>
    <w:p w14:paraId="645E3D6D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Rel-16</w:t>
      </w:r>
    </w:p>
    <w:p w14:paraId="0E677C8E" w14:textId="0A28524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proofErr w:type="spellStart"/>
      <w:r w:rsidR="001E4EE9" w:rsidRPr="0091192C">
        <w:rPr>
          <w:rFonts w:ascii="Arial" w:hAnsi="Arial" w:cs="Arial"/>
          <w:bCs/>
        </w:rPr>
        <w:t>NR_eMIMO</w:t>
      </w:r>
      <w:proofErr w:type="spellEnd"/>
      <w:r w:rsidR="001E4EE9">
        <w:rPr>
          <w:rFonts w:ascii="Arial" w:hAnsi="Arial" w:cs="Arial"/>
          <w:bCs/>
        </w:rPr>
        <w:t>-Core</w:t>
      </w:r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5E59094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  <w:t>vivo [</w:t>
      </w:r>
      <w:r w:rsidRPr="00134173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Cs/>
          <w:sz w:val="22"/>
          <w:szCs w:val="22"/>
          <w:lang w:eastAsia="zh-CN"/>
        </w:rPr>
        <w:t>1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]</w:t>
      </w:r>
    </w:p>
    <w:p w14:paraId="35487786" w14:textId="23DA9FE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="001E4EE9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381E11FE" w14:textId="37DE1F02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77777777" w:rsidR="004A7114" w:rsidRPr="00134173" w:rsidRDefault="004A7114" w:rsidP="004A7114">
      <w:pPr>
        <w:tabs>
          <w:tab w:val="left" w:pos="2268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6838939A" w14:textId="6A4844D9" w:rsidR="004A7114" w:rsidRPr="00134173" w:rsidRDefault="004A7114" w:rsidP="004A7114">
      <w:pPr>
        <w:ind w:left="567"/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</w:t>
      </w:r>
    </w:p>
    <w:p w14:paraId="5D836D5C" w14:textId="39031944" w:rsidR="004A7114" w:rsidRPr="00134173" w:rsidRDefault="004A7114" w:rsidP="004A7114">
      <w:pPr>
        <w:spacing w:after="60"/>
        <w:ind w:leftChars="50" w:left="120" w:firstLineChars="200" w:firstLine="442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 xml:space="preserve"> E-mail Address:</w:t>
      </w:r>
      <w:r w:rsidRPr="00134173">
        <w:rPr>
          <w:rFonts w:ascii="Arial" w:hAnsi="Arial" w:cs="Arial"/>
          <w:sz w:val="22"/>
          <w:szCs w:val="22"/>
        </w:rPr>
        <w:tab/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70E24948" w14:textId="45945FF0" w:rsidR="00FB3384" w:rsidRDefault="00FB3384" w:rsidP="004A7114">
      <w:pPr>
        <w:spacing w:before="120" w:line="259" w:lineRule="auto"/>
        <w:rPr>
          <w:rFonts w:ascii="Arial" w:hAnsi="Arial" w:cs="Arial"/>
          <w:bCs/>
        </w:rPr>
      </w:pPr>
      <w:r w:rsidRPr="00FB3384"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RAN1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would like to thank RAN4 for the LS R4-2009171 on </w:t>
      </w:r>
      <w:r w:rsidRPr="00356D0E">
        <w:rPr>
          <w:rFonts w:ascii="Arial" w:hAnsi="Arial" w:cs="Arial"/>
          <w:bCs/>
        </w:rPr>
        <w:t xml:space="preserve">feasibility of </w:t>
      </w:r>
      <w:proofErr w:type="spellStart"/>
      <w:r w:rsidRPr="00356D0E">
        <w:rPr>
          <w:rFonts w:ascii="Arial" w:hAnsi="Arial" w:cs="Arial"/>
          <w:bCs/>
        </w:rPr>
        <w:t>ULFPTx</w:t>
      </w:r>
      <w:proofErr w:type="spellEnd"/>
      <w:r w:rsidRPr="00356D0E">
        <w:rPr>
          <w:rFonts w:ascii="Arial" w:hAnsi="Arial" w:cs="Arial"/>
          <w:bCs/>
        </w:rPr>
        <w:t xml:space="preserve"> modes and transparent </w:t>
      </w:r>
      <w:proofErr w:type="spellStart"/>
      <w:r w:rsidRPr="00356D0E">
        <w:rPr>
          <w:rFonts w:ascii="Arial" w:hAnsi="Arial" w:cs="Arial"/>
          <w:bCs/>
        </w:rPr>
        <w:t>TxD</w:t>
      </w:r>
      <w:proofErr w:type="spellEnd"/>
      <w:r w:rsidRPr="00356D0E">
        <w:rPr>
          <w:rFonts w:ascii="Arial" w:hAnsi="Arial" w:cs="Arial"/>
          <w:bCs/>
        </w:rPr>
        <w:t xml:space="preserve"> for certain UE implementations</w:t>
      </w:r>
      <w:r>
        <w:rPr>
          <w:rFonts w:ascii="Arial" w:hAnsi="Arial" w:cs="Arial"/>
          <w:bCs/>
        </w:rPr>
        <w:t>.</w:t>
      </w:r>
    </w:p>
    <w:p w14:paraId="6C77D83F" w14:textId="77777777" w:rsidR="00046BC5" w:rsidRDefault="00046BC5" w:rsidP="004A7114">
      <w:pPr>
        <w:spacing w:before="120" w:line="259" w:lineRule="auto"/>
        <w:rPr>
          <w:rFonts w:ascii="Arial" w:eastAsiaTheme="minorEastAsia" w:hAnsi="Arial" w:cs="Arial"/>
          <w:iCs/>
          <w:sz w:val="22"/>
          <w:szCs w:val="22"/>
          <w:lang w:eastAsia="zh-CN"/>
        </w:rPr>
      </w:pPr>
    </w:p>
    <w:p w14:paraId="1E4E733E" w14:textId="5C8E189F" w:rsidR="00046BC5" w:rsidRPr="00730723" w:rsidRDefault="00730723" w:rsidP="00046BC5">
      <w:pPr>
        <w:spacing w:before="120" w:line="259" w:lineRule="auto"/>
        <w:rPr>
          <w:rFonts w:ascii="Arial" w:eastAsiaTheme="minorEastAsia" w:hAnsi="Arial" w:cs="Arial"/>
          <w:i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For FR1 UE, two cases of </w:t>
      </w:r>
      <w:proofErr w:type="spellStart"/>
      <w:r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>TxD</w:t>
      </w:r>
      <w:proofErr w:type="spellEnd"/>
      <w:r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>are provided as below:</w:t>
      </w:r>
      <w:r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911"/>
      </w:tblGrid>
      <w:tr w:rsidR="00046BC5" w:rsidRPr="008E0495" w14:paraId="555BAF6C" w14:textId="77777777" w:rsidTr="00876EFD">
        <w:tc>
          <w:tcPr>
            <w:tcW w:w="9425" w:type="dxa"/>
          </w:tcPr>
          <w:p w14:paraId="4C62E73C" w14:textId="77777777" w:rsidR="00046BC5" w:rsidRDefault="00046BC5" w:rsidP="00046BC5">
            <w:pPr>
              <w:numPr>
                <w:ilvl w:val="0"/>
                <w:numId w:val="46"/>
              </w:num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First case: T</w:t>
            </w:r>
            <w:r w:rsidRPr="005410E2">
              <w:rPr>
                <w:rFonts w:ascii="Arial" w:hAnsi="Arial" w:cs="Arial"/>
                <w:lang w:eastAsia="zh-CN"/>
              </w:rPr>
              <w:t xml:space="preserve">ransparent </w:t>
            </w:r>
            <w:proofErr w:type="spellStart"/>
            <w:r w:rsidRPr="005410E2">
              <w:rPr>
                <w:rFonts w:ascii="Arial" w:hAnsi="Arial" w:cs="Arial"/>
                <w:lang w:eastAsia="zh-CN"/>
              </w:rPr>
              <w:t>TxD</w:t>
            </w:r>
            <w:proofErr w:type="spellEnd"/>
            <w:r w:rsidRPr="005410E2">
              <w:rPr>
                <w:rFonts w:ascii="Arial" w:hAnsi="Arial" w:cs="Arial"/>
                <w:lang w:eastAsia="zh-CN"/>
              </w:rPr>
              <w:t xml:space="preserve"> for </w:t>
            </w:r>
            <w:r>
              <w:rPr>
                <w:rFonts w:ascii="Arial" w:hAnsi="Arial" w:cs="Arial"/>
                <w:lang w:eastAsia="zh-CN"/>
              </w:rPr>
              <w:t xml:space="preserve">UE configured with </w:t>
            </w:r>
            <w:r w:rsidRPr="005410E2">
              <w:rPr>
                <w:rFonts w:ascii="Arial" w:hAnsi="Arial" w:cs="Arial"/>
                <w:lang w:eastAsia="zh-CN"/>
              </w:rPr>
              <w:t>single SRS port (either with DCI_0_0 or single SRS port with DCI_0_1)</w:t>
            </w:r>
            <w:r>
              <w:rPr>
                <w:rFonts w:ascii="Arial" w:hAnsi="Arial" w:cs="Arial"/>
                <w:lang w:eastAsia="zh-CN"/>
              </w:rPr>
              <w:t>;</w:t>
            </w:r>
          </w:p>
          <w:p w14:paraId="767DDB87" w14:textId="6C45ECE1" w:rsidR="00046BC5" w:rsidRPr="00046BC5" w:rsidRDefault="00046BC5" w:rsidP="00046BC5">
            <w:pPr>
              <w:numPr>
                <w:ilvl w:val="0"/>
                <w:numId w:val="46"/>
              </w:num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Second case: Transparent </w:t>
            </w:r>
            <w:proofErr w:type="spellStart"/>
            <w:r>
              <w:rPr>
                <w:rFonts w:ascii="Arial" w:hAnsi="Arial" w:cs="Arial"/>
                <w:lang w:eastAsia="zh-CN"/>
              </w:rPr>
              <w:t>TxD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for UE configured with 2 SRS ports (FFS whether </w:t>
            </w:r>
            <w:proofErr w:type="spellStart"/>
            <w:r>
              <w:rPr>
                <w:rFonts w:ascii="Arial" w:hAnsi="Arial" w:cs="Arial"/>
                <w:lang w:eastAsia="zh-CN"/>
              </w:rPr>
              <w:t>TxD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feasible in this case).</w:t>
            </w:r>
          </w:p>
        </w:tc>
      </w:tr>
    </w:tbl>
    <w:p w14:paraId="1DE68FC6" w14:textId="6C52BCB2" w:rsidR="00046BC5" w:rsidRPr="00046BC5" w:rsidRDefault="00730723" w:rsidP="004A7114">
      <w:pPr>
        <w:spacing w:before="120" w:line="259" w:lineRule="auto"/>
        <w:rPr>
          <w:rFonts w:ascii="Arial" w:eastAsiaTheme="minorEastAsia" w:hAnsi="Arial" w:cs="Arial"/>
          <w:i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From RAN1 perspective, second case </w:t>
      </w:r>
      <w:r w:rsidR="002B7163">
        <w:rPr>
          <w:rFonts w:ascii="Arial" w:eastAsiaTheme="minorEastAsia" w:hAnsi="Arial" w:cs="Arial"/>
          <w:iCs/>
          <w:sz w:val="22"/>
          <w:szCs w:val="22"/>
          <w:lang w:eastAsia="zh-CN"/>
        </w:rPr>
        <w:t>is not supported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 in specification since UE configured with 2 SRS ports for codebook based operation will be indicated </w:t>
      </w:r>
      <w:r w:rsidR="00C03F11"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with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TPMI in DCI 0_1 </w:t>
      </w:r>
      <w:r w:rsidR="00C03F11">
        <w:rPr>
          <w:rFonts w:ascii="Arial" w:eastAsiaTheme="minorEastAsia" w:hAnsi="Arial" w:cs="Arial"/>
          <w:iCs/>
          <w:sz w:val="22"/>
          <w:szCs w:val="22"/>
          <w:lang w:eastAsia="zh-CN"/>
        </w:rPr>
        <w:t>which schedules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 PUSCH</w:t>
      </w:r>
      <w:r w:rsidR="003669E1"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, and the </w:t>
      </w:r>
      <w:r w:rsidR="00C03F11">
        <w:rPr>
          <w:rFonts w:ascii="Arial" w:eastAsiaTheme="minorEastAsia" w:hAnsi="Arial" w:cs="Arial"/>
          <w:iCs/>
          <w:sz w:val="22"/>
          <w:szCs w:val="22"/>
          <w:lang w:eastAsia="zh-CN"/>
        </w:rPr>
        <w:t>UE has to maintain the antenna port mapping for SRS transmission and subsequent PUSCH transmission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>.</w:t>
      </w:r>
    </w:p>
    <w:p w14:paraId="4ED8C866" w14:textId="2DEE09D9" w:rsidR="004A7114" w:rsidRPr="00FB3384" w:rsidRDefault="00FB3384" w:rsidP="004A7114">
      <w:pPr>
        <w:spacing w:before="120" w:line="259" w:lineRule="auto"/>
        <w:rPr>
          <w:rFonts w:ascii="Arial" w:hAnsi="Arial" w:cs="Arial"/>
          <w:iCs/>
          <w:sz w:val="22"/>
          <w:szCs w:val="22"/>
          <w:lang w:eastAsia="zh-CN"/>
        </w:rPr>
      </w:pPr>
      <w:r w:rsidRPr="00FB3384">
        <w:rPr>
          <w:rFonts w:ascii="Arial" w:hAnsi="Arial" w:cs="Arial"/>
          <w:iCs/>
          <w:sz w:val="22"/>
          <w:szCs w:val="22"/>
          <w:lang w:eastAsia="zh-CN"/>
        </w:rPr>
        <w:t xml:space="preserve">Regarding the second case </w:t>
      </w:r>
      <w:r>
        <w:rPr>
          <w:rFonts w:ascii="Arial" w:hAnsi="Arial" w:cs="Arial"/>
          <w:iCs/>
          <w:sz w:val="22"/>
          <w:szCs w:val="22"/>
          <w:lang w:eastAsia="zh-CN"/>
        </w:rPr>
        <w:t xml:space="preserve">where two possible methods are listed as </w:t>
      </w:r>
      <w:r w:rsidR="00B049C6">
        <w:rPr>
          <w:rFonts w:ascii="Arial" w:hAnsi="Arial" w:cs="Arial"/>
          <w:iCs/>
          <w:sz w:val="22"/>
          <w:szCs w:val="22"/>
          <w:lang w:eastAsia="zh-CN"/>
        </w:rPr>
        <w:t>below: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8911"/>
      </w:tblGrid>
      <w:tr w:rsidR="004A7114" w:rsidRPr="008E0495" w14:paraId="4E75B7AC" w14:textId="77777777" w:rsidTr="00B57C14">
        <w:tc>
          <w:tcPr>
            <w:tcW w:w="9425" w:type="dxa"/>
          </w:tcPr>
          <w:p w14:paraId="75B20F23" w14:textId="77777777" w:rsidR="00FB3384" w:rsidRDefault="00FB3384" w:rsidP="00FB3384">
            <w:pPr>
              <w:overflowPunct w:val="0"/>
              <w:spacing w:before="120" w:after="12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the second case, two possible methods to transmit a multi-port SRS resource (i.e. 2Tx ports) with two PAs (PA1 and PA2) were considered, i.e. </w:t>
            </w:r>
          </w:p>
          <w:p w14:paraId="4AFBABD9" w14:textId="77777777" w:rsidR="00FB3384" w:rsidRPr="005410E2" w:rsidRDefault="00FB3384" w:rsidP="00FB3384">
            <w:pPr>
              <w:numPr>
                <w:ilvl w:val="0"/>
                <w:numId w:val="46"/>
              </w:num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 w:rsidRPr="005410E2">
              <w:rPr>
                <w:rFonts w:ascii="Arial" w:hAnsi="Arial" w:cs="Arial"/>
                <w:lang w:eastAsia="zh-CN"/>
              </w:rPr>
              <w:t>Method-1: SRS port-1 maps to PA1, SRS port-2 maps to PA2</w:t>
            </w:r>
          </w:p>
          <w:p w14:paraId="6D8CD289" w14:textId="7E7D646C" w:rsidR="004A7114" w:rsidRPr="00FB3384" w:rsidRDefault="00FB3384" w:rsidP="00FB3384">
            <w:pPr>
              <w:numPr>
                <w:ilvl w:val="0"/>
                <w:numId w:val="46"/>
              </w:numPr>
              <w:overflowPunct w:val="0"/>
              <w:spacing w:after="120"/>
              <w:textAlignment w:val="baseline"/>
              <w:rPr>
                <w:rFonts w:ascii="Arial" w:hAnsi="Arial" w:cs="Arial"/>
                <w:lang w:eastAsia="zh-CN"/>
              </w:rPr>
            </w:pPr>
            <w:r w:rsidRPr="005410E2">
              <w:rPr>
                <w:rFonts w:ascii="Arial" w:hAnsi="Arial" w:cs="Arial"/>
                <w:lang w:eastAsia="zh-CN"/>
              </w:rPr>
              <w:t>Method-2: SRS port-1 maps to PA1+PA2, SRS port-2 maps to PA1+PA2</w:t>
            </w:r>
          </w:p>
        </w:tc>
      </w:tr>
    </w:tbl>
    <w:p w14:paraId="412A538B" w14:textId="7F3C4A06" w:rsidR="00B049C6" w:rsidRPr="002B7163" w:rsidRDefault="00B049C6" w:rsidP="004A7114">
      <w:pPr>
        <w:spacing w:before="120" w:line="259" w:lineRule="auto"/>
        <w:rPr>
          <w:rFonts w:ascii="Arial" w:hAnsi="Arial" w:cs="Arial"/>
          <w:bCs/>
          <w:sz w:val="22"/>
          <w:szCs w:val="22"/>
        </w:rPr>
      </w:pPr>
      <w:r w:rsidRPr="002B7163">
        <w:rPr>
          <w:rFonts w:ascii="Arial" w:hAnsi="Arial" w:cs="Arial"/>
          <w:bCs/>
          <w:sz w:val="22"/>
          <w:szCs w:val="22"/>
        </w:rPr>
        <w:t xml:space="preserve">RAN1 </w:t>
      </w:r>
      <w:r w:rsidR="00046BC5" w:rsidRPr="002B7163">
        <w:rPr>
          <w:rFonts w:ascii="Arial" w:hAnsi="Arial" w:cs="Arial"/>
          <w:bCs/>
          <w:sz w:val="22"/>
          <w:szCs w:val="22"/>
        </w:rPr>
        <w:t>answers on Question 1</w:t>
      </w:r>
      <w:r w:rsidRPr="002B7163">
        <w:rPr>
          <w:rFonts w:ascii="Arial" w:hAnsi="Arial" w:cs="Arial" w:hint="eastAsia"/>
          <w:bCs/>
          <w:sz w:val="22"/>
          <w:szCs w:val="22"/>
        </w:rPr>
        <w:t xml:space="preserve"> </w:t>
      </w:r>
      <w:r w:rsidR="00046BC5" w:rsidRPr="002B7163">
        <w:rPr>
          <w:rFonts w:ascii="Arial" w:hAnsi="Arial" w:cs="Arial"/>
          <w:bCs/>
          <w:sz w:val="22"/>
          <w:szCs w:val="22"/>
        </w:rPr>
        <w:t>and Question 2 as follows:</w:t>
      </w:r>
    </w:p>
    <w:p w14:paraId="46F0D173" w14:textId="77777777" w:rsidR="00C82E26" w:rsidRPr="002B7163" w:rsidRDefault="00C82E26" w:rsidP="004A7114">
      <w:pPr>
        <w:spacing w:before="120" w:line="259" w:lineRule="auto"/>
        <w:rPr>
          <w:rFonts w:ascii="Arial" w:hAnsi="Arial" w:cs="Arial"/>
          <w:bCs/>
          <w:sz w:val="22"/>
          <w:szCs w:val="22"/>
        </w:rPr>
      </w:pPr>
    </w:p>
    <w:p w14:paraId="387D8A0F" w14:textId="77777777" w:rsidR="00B049C6" w:rsidRPr="002B7163" w:rsidRDefault="00B049C6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2B7163">
        <w:rPr>
          <w:rFonts w:ascii="Arial" w:hAnsi="Arial" w:cs="Arial"/>
          <w:b/>
          <w:sz w:val="22"/>
          <w:szCs w:val="22"/>
          <w:lang w:eastAsia="zh-CN"/>
        </w:rPr>
        <w:t>Question 1</w:t>
      </w:r>
      <w:r w:rsidRPr="002B7163">
        <w:rPr>
          <w:rFonts w:ascii="Arial" w:hAnsi="Arial" w:cs="Arial"/>
          <w:sz w:val="22"/>
          <w:szCs w:val="22"/>
          <w:lang w:eastAsia="zh-CN"/>
        </w:rPr>
        <w:t>: Whether the two mentioned methods are both feasible to transmit the full output power?</w:t>
      </w:r>
    </w:p>
    <w:p w14:paraId="30A0B483" w14:textId="3DFBD5F2" w:rsidR="00B049C6" w:rsidRPr="002B7163" w:rsidRDefault="00B049C6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2B7163">
        <w:rPr>
          <w:rFonts w:ascii="Arial" w:hAnsi="Arial" w:cs="Arial"/>
          <w:b/>
          <w:sz w:val="22"/>
          <w:szCs w:val="22"/>
          <w:lang w:eastAsia="zh-CN"/>
        </w:rPr>
        <w:t>Answer 1</w:t>
      </w:r>
      <w:r w:rsidRPr="002B7163">
        <w:rPr>
          <w:rFonts w:ascii="Arial" w:hAnsi="Arial" w:cs="Arial"/>
          <w:sz w:val="22"/>
          <w:szCs w:val="22"/>
          <w:lang w:eastAsia="zh-CN"/>
        </w:rPr>
        <w:t xml:space="preserve">: </w:t>
      </w:r>
      <w:r w:rsidR="00046BC5" w:rsidRPr="002B7163">
        <w:rPr>
          <w:rFonts w:ascii="Arial" w:hAnsi="Arial" w:cs="Arial"/>
          <w:sz w:val="22"/>
          <w:szCs w:val="22"/>
          <w:lang w:eastAsia="zh-CN"/>
        </w:rPr>
        <w:t xml:space="preserve">From </w:t>
      </w:r>
      <w:r w:rsidR="00AD660B" w:rsidRPr="002B7163">
        <w:rPr>
          <w:rFonts w:ascii="Arial" w:hAnsi="Arial" w:cs="Arial"/>
          <w:sz w:val="22"/>
          <w:szCs w:val="22"/>
          <w:lang w:eastAsia="zh-CN"/>
        </w:rPr>
        <w:t xml:space="preserve">RAN1 perspective, Method-1 was the general consideration while </w:t>
      </w:r>
      <w:r w:rsidR="00E24AA9">
        <w:rPr>
          <w:rFonts w:asciiTheme="minorEastAsia" w:eastAsiaTheme="minorEastAsia" w:hAnsiTheme="minorEastAsia" w:cs="Arial" w:hint="eastAsia"/>
          <w:sz w:val="22"/>
          <w:szCs w:val="22"/>
          <w:lang w:eastAsia="zh-CN"/>
        </w:rPr>
        <w:t>=</w:t>
      </w:r>
      <w:bookmarkStart w:id="1" w:name="_GoBack"/>
      <w:bookmarkEnd w:id="1"/>
      <w:r w:rsidR="00AD660B" w:rsidRPr="002B7163">
        <w:rPr>
          <w:rFonts w:ascii="Arial" w:hAnsi="Arial" w:cs="Arial"/>
          <w:sz w:val="22"/>
          <w:szCs w:val="22"/>
          <w:lang w:eastAsia="zh-CN"/>
        </w:rPr>
        <w:t xml:space="preserve">designing codebook based operation in Rel-15 and subsequent </w:t>
      </w:r>
      <w:proofErr w:type="spellStart"/>
      <w:r w:rsidR="00AD660B" w:rsidRPr="002B7163">
        <w:rPr>
          <w:rFonts w:ascii="Arial" w:hAnsi="Arial" w:cs="Arial"/>
          <w:sz w:val="22"/>
          <w:szCs w:val="22"/>
          <w:lang w:eastAsia="zh-CN"/>
        </w:rPr>
        <w:t>UL</w:t>
      </w:r>
      <w:r w:rsidR="00226524">
        <w:rPr>
          <w:rFonts w:ascii="Arial" w:hAnsi="Arial" w:cs="Arial"/>
          <w:sz w:val="22"/>
          <w:szCs w:val="22"/>
          <w:lang w:eastAsia="zh-CN"/>
        </w:rPr>
        <w:t>FPTx</w:t>
      </w:r>
      <w:proofErr w:type="spellEnd"/>
      <w:r w:rsidR="00AD660B" w:rsidRPr="002B7163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26524">
        <w:rPr>
          <w:rFonts w:ascii="Arial" w:hAnsi="Arial" w:cs="Arial"/>
          <w:sz w:val="22"/>
          <w:szCs w:val="22"/>
          <w:lang w:eastAsia="zh-CN"/>
        </w:rPr>
        <w:t xml:space="preserve">feature </w:t>
      </w:r>
      <w:r w:rsidR="00AD660B" w:rsidRPr="002B7163">
        <w:rPr>
          <w:rFonts w:ascii="Arial" w:hAnsi="Arial" w:cs="Arial"/>
          <w:sz w:val="22"/>
          <w:szCs w:val="22"/>
          <w:lang w:eastAsia="zh-CN"/>
        </w:rPr>
        <w:t xml:space="preserve">in Rel-16. From RAN1 perspective, Method-2 is purely UE implementation and not visible in </w:t>
      </w:r>
      <w:r w:rsidR="00AD660B" w:rsidRPr="002B7163">
        <w:rPr>
          <w:rFonts w:ascii="Arial" w:hAnsi="Arial" w:cs="Arial"/>
          <w:sz w:val="22"/>
          <w:szCs w:val="22"/>
          <w:lang w:eastAsia="zh-CN"/>
        </w:rPr>
        <w:lastRenderedPageBreak/>
        <w:t xml:space="preserve">specification, </w:t>
      </w:r>
      <w:r w:rsidR="00C12EB6">
        <w:rPr>
          <w:rFonts w:ascii="Arial" w:hAnsi="Arial" w:cs="Arial"/>
          <w:sz w:val="22"/>
          <w:szCs w:val="22"/>
          <w:lang w:eastAsia="zh-CN"/>
        </w:rPr>
        <w:t>thus from specification wise there is no differentiation between Method-1 and Method-2 in RAN1.</w:t>
      </w:r>
    </w:p>
    <w:p w14:paraId="54FFE428" w14:textId="77777777" w:rsidR="00C12EB6" w:rsidRDefault="00C12EB6" w:rsidP="00B049C6">
      <w:pPr>
        <w:overflowPunct w:val="0"/>
        <w:spacing w:after="12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14:paraId="4326433B" w14:textId="77777777" w:rsidR="00B049C6" w:rsidRPr="002B7163" w:rsidRDefault="00B049C6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2B7163">
        <w:rPr>
          <w:rFonts w:ascii="Arial" w:hAnsi="Arial" w:cs="Arial"/>
          <w:b/>
          <w:sz w:val="22"/>
          <w:szCs w:val="22"/>
          <w:lang w:eastAsia="zh-CN"/>
        </w:rPr>
        <w:t>Question 2</w:t>
      </w:r>
      <w:r w:rsidRPr="002B7163">
        <w:rPr>
          <w:rFonts w:ascii="Arial" w:hAnsi="Arial" w:cs="Arial"/>
          <w:sz w:val="22"/>
          <w:szCs w:val="22"/>
          <w:lang w:eastAsia="zh-CN"/>
        </w:rPr>
        <w:t xml:space="preserve">: If answer is yes, which </w:t>
      </w:r>
      <w:proofErr w:type="spellStart"/>
      <w:r w:rsidRPr="002B7163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Pr="002B7163">
        <w:rPr>
          <w:rFonts w:ascii="Arial" w:hAnsi="Arial" w:cs="Arial"/>
          <w:sz w:val="22"/>
          <w:szCs w:val="22"/>
          <w:lang w:eastAsia="zh-CN"/>
        </w:rPr>
        <w:t xml:space="preserve"> modes can be supported for these two methods?</w:t>
      </w:r>
    </w:p>
    <w:p w14:paraId="066A564D" w14:textId="2A2E8D44" w:rsidR="00B049C6" w:rsidRPr="002B7163" w:rsidRDefault="00B049C6" w:rsidP="004A7114">
      <w:pPr>
        <w:spacing w:before="120" w:line="259" w:lineRule="auto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2B7163">
        <w:rPr>
          <w:rFonts w:ascii="Arial" w:hAnsi="Arial" w:cs="Arial" w:hint="eastAsia"/>
          <w:b/>
          <w:sz w:val="22"/>
          <w:szCs w:val="22"/>
          <w:lang w:eastAsia="zh-CN"/>
        </w:rPr>
        <w:t>Answer 2</w:t>
      </w:r>
      <w:r w:rsidRPr="002B716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:</w:t>
      </w:r>
      <w:r w:rsidR="00AD660B" w:rsidRPr="002B7163">
        <w:rPr>
          <w:rFonts w:ascii="Arial" w:hAnsi="Arial" w:cs="Arial"/>
          <w:sz w:val="22"/>
          <w:szCs w:val="22"/>
          <w:lang w:eastAsia="zh-CN"/>
        </w:rPr>
        <w:t xml:space="preserve"> All UL full power transmission modes specified are feasible for Method-1.</w:t>
      </w:r>
      <w:r w:rsidR="00C12EB6">
        <w:rPr>
          <w:rFonts w:ascii="Arial" w:hAnsi="Arial" w:cs="Arial"/>
          <w:sz w:val="22"/>
          <w:szCs w:val="22"/>
          <w:lang w:eastAsia="zh-CN"/>
        </w:rPr>
        <w:t xml:space="preserve"> As mentioned in Answer 1, Method-1 was the general consideration for </w:t>
      </w:r>
      <w:proofErr w:type="spellStart"/>
      <w:r w:rsidR="00C12EB6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="00C12EB6">
        <w:rPr>
          <w:rFonts w:ascii="Arial" w:hAnsi="Arial" w:cs="Arial"/>
          <w:sz w:val="22"/>
          <w:szCs w:val="22"/>
          <w:lang w:eastAsia="zh-CN"/>
        </w:rPr>
        <w:t xml:space="preserve"> design in RAN1 and Method-2 is not visible in specification.</w:t>
      </w:r>
      <w:r w:rsidR="007E273A">
        <w:rPr>
          <w:rFonts w:ascii="Arial" w:hAnsi="Arial" w:cs="Arial"/>
          <w:sz w:val="22"/>
          <w:szCs w:val="22"/>
          <w:lang w:eastAsia="zh-CN"/>
        </w:rPr>
        <w:t xml:space="preserve"> SRS port-1 and SRS port-2 of an SRS resource are transmitted on same symbol(s),</w:t>
      </w:r>
      <w:r w:rsidR="00C12EB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7E273A">
        <w:rPr>
          <w:rFonts w:ascii="Arial" w:hAnsi="Arial" w:cs="Arial"/>
          <w:sz w:val="22"/>
          <w:szCs w:val="22"/>
          <w:lang w:eastAsia="zh-CN"/>
        </w:rPr>
        <w:t>i</w:t>
      </w:r>
      <w:r w:rsidR="00C12EB6">
        <w:rPr>
          <w:rFonts w:ascii="Arial" w:hAnsi="Arial" w:cs="Arial"/>
          <w:sz w:val="22"/>
          <w:szCs w:val="22"/>
          <w:lang w:eastAsia="zh-CN"/>
        </w:rPr>
        <w:t xml:space="preserve">t is up to RAN4 to consider whether Method-2 is feasible for supporting </w:t>
      </w:r>
      <w:proofErr w:type="spellStart"/>
      <w:r w:rsidR="00C12EB6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="00C12EB6">
        <w:rPr>
          <w:rFonts w:ascii="Arial" w:hAnsi="Arial" w:cs="Arial"/>
          <w:sz w:val="22"/>
          <w:szCs w:val="22"/>
          <w:lang w:eastAsia="zh-CN"/>
        </w:rPr>
        <w:t xml:space="preserve">. </w:t>
      </w:r>
    </w:p>
    <w:p w14:paraId="773EA245" w14:textId="77777777" w:rsidR="00B049C6" w:rsidRPr="002B7163" w:rsidRDefault="00B049C6" w:rsidP="004A7114">
      <w:pPr>
        <w:spacing w:before="120" w:line="259" w:lineRule="auto"/>
        <w:rPr>
          <w:rFonts w:ascii="Arial" w:eastAsiaTheme="minorEastAsia" w:hAnsi="Arial" w:cs="Arial"/>
          <w:bCs/>
          <w:sz w:val="22"/>
          <w:szCs w:val="22"/>
          <w:lang w:eastAsia="zh-CN"/>
        </w:rPr>
      </w:pPr>
    </w:p>
    <w:p w14:paraId="78921230" w14:textId="42EF7559" w:rsidR="00B049C6" w:rsidRPr="002B7163" w:rsidRDefault="00B049C6" w:rsidP="004A7114">
      <w:pPr>
        <w:spacing w:before="120" w:line="259" w:lineRule="auto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2B7163">
        <w:rPr>
          <w:rFonts w:ascii="Arial" w:eastAsiaTheme="minorEastAsia" w:hAnsi="Arial" w:cs="Arial"/>
          <w:bCs/>
          <w:sz w:val="22"/>
          <w:szCs w:val="22"/>
          <w:lang w:eastAsia="zh-CN"/>
        </w:rPr>
        <w:t>F</w:t>
      </w:r>
      <w:r w:rsidRPr="002B7163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urthermore,</w:t>
      </w:r>
      <w:r w:rsidRPr="002B7163">
        <w:rPr>
          <w:rFonts w:ascii="Arial" w:eastAsiaTheme="minorEastAsia" w:hAnsi="Arial" w:cs="Arial"/>
          <w:bCs/>
          <w:sz w:val="22"/>
          <w:szCs w:val="22"/>
          <w:lang w:eastAsia="zh-CN"/>
        </w:rPr>
        <w:t xml:space="preserve"> RAN1 would like to provide answer to 3</w:t>
      </w:r>
      <w:r w:rsidRPr="002B7163">
        <w:rPr>
          <w:rFonts w:ascii="Arial" w:eastAsiaTheme="minorEastAsia" w:hAnsi="Arial" w:cs="Arial"/>
          <w:bCs/>
          <w:sz w:val="22"/>
          <w:szCs w:val="22"/>
          <w:vertAlign w:val="superscript"/>
          <w:lang w:eastAsia="zh-CN"/>
        </w:rPr>
        <w:t>rd</w:t>
      </w:r>
      <w:r w:rsidRPr="002B7163">
        <w:rPr>
          <w:rFonts w:ascii="Arial" w:eastAsiaTheme="minorEastAsia" w:hAnsi="Arial" w:cs="Arial"/>
          <w:bCs/>
          <w:sz w:val="22"/>
          <w:szCs w:val="22"/>
          <w:lang w:eastAsia="zh-CN"/>
        </w:rPr>
        <w:t xml:space="preserve"> question as below: </w:t>
      </w:r>
    </w:p>
    <w:p w14:paraId="69DDAF11" w14:textId="77777777" w:rsidR="00B049C6" w:rsidRPr="002B7163" w:rsidRDefault="00B049C6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2B7163">
        <w:rPr>
          <w:rFonts w:ascii="Arial" w:hAnsi="Arial" w:cs="Arial"/>
          <w:b/>
          <w:sz w:val="22"/>
          <w:szCs w:val="22"/>
          <w:lang w:eastAsia="zh-CN"/>
        </w:rPr>
        <w:t>Question 3</w:t>
      </w:r>
      <w:r w:rsidRPr="002B7163">
        <w:rPr>
          <w:rFonts w:ascii="Arial" w:hAnsi="Arial" w:cs="Arial"/>
          <w:sz w:val="22"/>
          <w:szCs w:val="22"/>
          <w:lang w:eastAsia="zh-CN"/>
        </w:rPr>
        <w:t xml:space="preserve">: Whether the </w:t>
      </w:r>
      <w:proofErr w:type="spellStart"/>
      <w:r w:rsidRPr="002B7163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Pr="002B7163">
        <w:rPr>
          <w:rFonts w:ascii="Arial" w:hAnsi="Arial" w:cs="Arial"/>
          <w:sz w:val="22"/>
          <w:szCs w:val="22"/>
          <w:lang w:eastAsia="zh-CN"/>
        </w:rPr>
        <w:t xml:space="preserve"> mode-2 and the other </w:t>
      </w:r>
      <w:proofErr w:type="spellStart"/>
      <w:r w:rsidRPr="002B7163">
        <w:rPr>
          <w:rFonts w:ascii="Arial" w:hAnsi="Arial" w:cs="Arial"/>
          <w:sz w:val="22"/>
          <w:szCs w:val="22"/>
          <w:lang w:eastAsia="zh-CN"/>
        </w:rPr>
        <w:t>ULPFTx</w:t>
      </w:r>
      <w:proofErr w:type="spellEnd"/>
      <w:r w:rsidRPr="002B7163">
        <w:rPr>
          <w:rFonts w:ascii="Arial" w:hAnsi="Arial" w:cs="Arial"/>
          <w:sz w:val="22"/>
          <w:szCs w:val="22"/>
          <w:lang w:eastAsia="zh-CN"/>
        </w:rPr>
        <w:t xml:space="preserve"> mode are feasible for FR2 UE?</w:t>
      </w:r>
    </w:p>
    <w:p w14:paraId="480BEB55" w14:textId="722169F2" w:rsidR="007E273A" w:rsidRDefault="00B049C6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2B7163">
        <w:rPr>
          <w:rFonts w:ascii="Arial" w:hAnsi="Arial" w:cs="Arial" w:hint="eastAsia"/>
          <w:b/>
          <w:sz w:val="22"/>
          <w:szCs w:val="22"/>
          <w:lang w:eastAsia="zh-CN"/>
        </w:rPr>
        <w:t>Answer 3:</w:t>
      </w:r>
      <w:r w:rsidRPr="00B04C4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B04C44" w:rsidRPr="00B04C44">
        <w:rPr>
          <w:rFonts w:ascii="Arial" w:hAnsi="Arial" w:cs="Arial"/>
          <w:sz w:val="22"/>
          <w:szCs w:val="22"/>
          <w:lang w:eastAsia="zh-CN"/>
        </w:rPr>
        <w:t>From RAN1</w:t>
      </w:r>
      <w:r w:rsidR="00B04C44">
        <w:rPr>
          <w:rFonts w:ascii="Arial" w:hAnsi="Arial" w:cs="Arial"/>
          <w:sz w:val="22"/>
          <w:szCs w:val="22"/>
          <w:lang w:eastAsia="zh-CN"/>
        </w:rPr>
        <w:t xml:space="preserve"> perspective, there is no differentiation between FR1 and FR2 while designing </w:t>
      </w:r>
      <w:proofErr w:type="spellStart"/>
      <w:r w:rsidR="00B04C44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="00B04C44">
        <w:rPr>
          <w:rFonts w:ascii="Arial" w:hAnsi="Arial" w:cs="Arial"/>
          <w:sz w:val="22"/>
          <w:szCs w:val="22"/>
          <w:lang w:eastAsia="zh-CN"/>
        </w:rPr>
        <w:t xml:space="preserve"> feature, however for</w:t>
      </w:r>
      <w:r w:rsidR="000160D3">
        <w:rPr>
          <w:rFonts w:ascii="Arial" w:hAnsi="Arial" w:cs="Arial"/>
          <w:sz w:val="22"/>
          <w:szCs w:val="22"/>
          <w:lang w:eastAsia="zh-CN"/>
        </w:rPr>
        <w:t xml:space="preserve"> one operation in</w:t>
      </w:r>
      <w:r w:rsidR="00B04C44">
        <w:rPr>
          <w:rFonts w:ascii="Arial" w:hAnsi="Arial" w:cs="Arial"/>
          <w:sz w:val="22"/>
          <w:szCs w:val="22"/>
          <w:lang w:eastAsia="zh-CN"/>
        </w:rPr>
        <w:t xml:space="preserve"> mode-2 and the other </w:t>
      </w:r>
      <w:proofErr w:type="spellStart"/>
      <w:r w:rsidR="00B04C44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="00B04C44">
        <w:rPr>
          <w:rFonts w:ascii="Arial" w:hAnsi="Arial" w:cs="Arial"/>
          <w:sz w:val="22"/>
          <w:szCs w:val="22"/>
          <w:lang w:eastAsia="zh-CN"/>
        </w:rPr>
        <w:t xml:space="preserve"> mode the UE reports capability which is closely related to the PA output power. RAN1 is not sure whether such capability reporting is feasible for FR2. </w:t>
      </w:r>
    </w:p>
    <w:p w14:paraId="0D6E3F80" w14:textId="0C500827" w:rsidR="007E273A" w:rsidRDefault="00B04C44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One</w:t>
      </w:r>
      <w:r w:rsidR="000703AD">
        <w:rPr>
          <w:rFonts w:ascii="Arial" w:hAnsi="Arial" w:cs="Arial"/>
          <w:sz w:val="22"/>
          <w:szCs w:val="22"/>
          <w:lang w:eastAsia="zh-CN"/>
        </w:rPr>
        <w:t xml:space="preserve"> of</w:t>
      </w:r>
      <w:r>
        <w:rPr>
          <w:rFonts w:ascii="Arial" w:hAnsi="Arial" w:cs="Arial"/>
          <w:sz w:val="22"/>
          <w:szCs w:val="22"/>
          <w:lang w:eastAsia="zh-CN"/>
        </w:rPr>
        <w:t xml:space="preserve"> the UE feature</w:t>
      </w:r>
      <w:r w:rsidR="000703AD">
        <w:rPr>
          <w:rFonts w:ascii="Arial" w:hAnsi="Arial" w:cs="Arial"/>
          <w:sz w:val="22"/>
          <w:szCs w:val="22"/>
          <w:lang w:eastAsia="zh-CN"/>
        </w:rPr>
        <w:t>s related to mode-2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="000703AD">
        <w:rPr>
          <w:rFonts w:ascii="Arial" w:hAnsi="Arial" w:cs="Arial"/>
          <w:sz w:val="22"/>
          <w:szCs w:val="22"/>
          <w:lang w:eastAsia="zh-CN"/>
        </w:rPr>
        <w:t xml:space="preserve">is currently </w:t>
      </w:r>
    </w:p>
    <w:tbl>
      <w:tblPr>
        <w:tblpPr w:leftFromText="180" w:rightFromText="180" w:vertAnchor="page" w:horzAnchor="margin" w:tblpY="7725"/>
        <w:tblW w:w="7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6658"/>
      </w:tblGrid>
      <w:tr w:rsidR="007E273A" w14:paraId="2E68AFE5" w14:textId="77777777" w:rsidTr="007E273A">
        <w:trPr>
          <w:trHeight w:val="36"/>
        </w:trPr>
        <w:tc>
          <w:tcPr>
            <w:tcW w:w="11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79B0" w14:textId="77777777" w:rsidR="007E273A" w:rsidRPr="003669E1" w:rsidRDefault="007E273A" w:rsidP="007E273A">
            <w:pPr>
              <w:pStyle w:val="tal0"/>
              <w:rPr>
                <w:rFonts w:ascii="Times New Roman" w:hAnsi="Times New Roman" w:cs="Times New Roman"/>
              </w:rPr>
            </w:pPr>
            <w:r w:rsidRPr="003669E1">
              <w:rPr>
                <w:rFonts w:ascii="Times New Roman" w:hAnsi="Times New Roman" w:cs="Times New Roman"/>
                <w:lang w:val="en-GB"/>
              </w:rPr>
              <w:t>16-5c-2</w:t>
            </w:r>
          </w:p>
        </w:tc>
        <w:tc>
          <w:tcPr>
            <w:tcW w:w="6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80F88" w14:textId="77777777" w:rsidR="007E273A" w:rsidRPr="003669E1" w:rsidRDefault="007E273A" w:rsidP="007E273A">
            <w:pPr>
              <w:pStyle w:val="tal0"/>
              <w:rPr>
                <w:rFonts w:ascii="Times New Roman" w:hAnsi="Times New Roman" w:cs="Times New Roman"/>
              </w:rPr>
            </w:pPr>
            <w:r w:rsidRPr="003669E1">
              <w:rPr>
                <w:rFonts w:ascii="Times New Roman" w:hAnsi="Times New Roman" w:cs="Times New Roman"/>
                <w:lang w:val="en-GB"/>
              </w:rPr>
              <w:t>UL full power transmission fullpowerMode2– SRS resources</w:t>
            </w:r>
          </w:p>
        </w:tc>
      </w:tr>
    </w:tbl>
    <w:p w14:paraId="21CC81AB" w14:textId="77777777" w:rsidR="007E273A" w:rsidRDefault="007E273A" w:rsidP="00B049C6">
      <w:pPr>
        <w:overflowPunct w:val="0"/>
        <w:spacing w:after="120"/>
        <w:textAlignment w:val="baseline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60D5BF4A" w14:textId="77777777" w:rsidR="007E273A" w:rsidRPr="007E273A" w:rsidRDefault="007E273A" w:rsidP="00B049C6">
      <w:pPr>
        <w:overflowPunct w:val="0"/>
        <w:spacing w:after="120"/>
        <w:textAlignment w:val="baseline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6B0360A9" w14:textId="7E0CA490" w:rsidR="000703AD" w:rsidRPr="000703AD" w:rsidRDefault="000703AD" w:rsidP="00B049C6">
      <w:pPr>
        <w:overflowPunct w:val="0"/>
        <w:spacing w:after="120"/>
        <w:textAlignment w:val="baseline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15141C86" w14:textId="3F1C9EFB" w:rsidR="004A7114" w:rsidRPr="00B04C44" w:rsidRDefault="007E273A" w:rsidP="00B049C6">
      <w:pPr>
        <w:overflowPunct w:val="0"/>
        <w:spacing w:after="120"/>
        <w:textAlignment w:val="baseline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being finalized in RAN1</w:t>
      </w:r>
      <w:r w:rsidRPr="000703AD"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="00EF1FDA" w:rsidRPr="000703AD">
        <w:rPr>
          <w:rFonts w:ascii="Arial" w:hAnsi="Arial" w:cs="Arial" w:hint="eastAsia"/>
          <w:sz w:val="22"/>
          <w:szCs w:val="22"/>
          <w:lang w:eastAsia="zh-CN"/>
        </w:rPr>
        <w:t xml:space="preserve">where </w:t>
      </w:r>
      <w:r w:rsidR="00EF1FDA">
        <w:rPr>
          <w:rFonts w:ascii="Arial" w:hAnsi="Arial" w:cs="Arial"/>
          <w:sz w:val="22"/>
          <w:szCs w:val="22"/>
          <w:lang w:eastAsia="zh-CN"/>
        </w:rPr>
        <w:t xml:space="preserve">multiple SRS with different number of ports are configured to a UE, e.g. one resource with single SRS port and another resource with 2 SRS ports, </w:t>
      </w:r>
      <w:proofErr w:type="spellStart"/>
      <w:r w:rsidR="00EF1FDA">
        <w:rPr>
          <w:rFonts w:ascii="Arial" w:hAnsi="Arial" w:cs="Arial"/>
          <w:sz w:val="22"/>
          <w:szCs w:val="22"/>
          <w:lang w:eastAsia="zh-CN"/>
        </w:rPr>
        <w:t>ULFPTx</w:t>
      </w:r>
      <w:proofErr w:type="spellEnd"/>
      <w:r w:rsidR="00EF1FDA">
        <w:rPr>
          <w:rFonts w:ascii="Arial" w:hAnsi="Arial" w:cs="Arial"/>
          <w:sz w:val="22"/>
          <w:szCs w:val="22"/>
          <w:lang w:eastAsia="zh-CN"/>
        </w:rPr>
        <w:t xml:space="preserve"> mode-2 is feasible when </w:t>
      </w:r>
      <w:proofErr w:type="spellStart"/>
      <w:r w:rsidR="00EF1FDA">
        <w:rPr>
          <w:rFonts w:ascii="Arial" w:hAnsi="Arial" w:cs="Arial"/>
          <w:sz w:val="22"/>
          <w:szCs w:val="22"/>
          <w:lang w:eastAsia="zh-CN"/>
        </w:rPr>
        <w:t>gNB</w:t>
      </w:r>
      <w:proofErr w:type="spellEnd"/>
      <w:r w:rsidR="00EF1FDA">
        <w:rPr>
          <w:rFonts w:ascii="Arial" w:hAnsi="Arial" w:cs="Arial"/>
          <w:sz w:val="22"/>
          <w:szCs w:val="22"/>
          <w:lang w:eastAsia="zh-CN"/>
        </w:rPr>
        <w:t xml:space="preserve"> schedules PUSCH with DCI 0_0 or DCI 0_1 indicating SRI associated with single SRS port, which is equivalent to the First case of Transparent </w:t>
      </w:r>
      <w:proofErr w:type="spellStart"/>
      <w:r w:rsidR="00EF1FDA">
        <w:rPr>
          <w:rFonts w:ascii="Arial" w:hAnsi="Arial" w:cs="Arial"/>
          <w:sz w:val="22"/>
          <w:szCs w:val="22"/>
          <w:lang w:eastAsia="zh-CN"/>
        </w:rPr>
        <w:t>TxD</w:t>
      </w:r>
      <w:proofErr w:type="spellEnd"/>
      <w:r w:rsidR="00EF1FDA">
        <w:rPr>
          <w:rFonts w:ascii="Arial" w:hAnsi="Arial" w:cs="Arial"/>
          <w:sz w:val="22"/>
          <w:szCs w:val="22"/>
          <w:lang w:eastAsia="zh-CN"/>
        </w:rPr>
        <w:t>.</w:t>
      </w:r>
    </w:p>
    <w:p w14:paraId="35E9DA2D" w14:textId="77777777" w:rsidR="000703AD" w:rsidRDefault="000703AD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sz w:val="22"/>
          <w:szCs w:val="22"/>
        </w:rPr>
      </w:pPr>
    </w:p>
    <w:p w14:paraId="2B07E10F" w14:textId="77777777" w:rsidR="000703AD" w:rsidRDefault="000703AD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sz w:val="22"/>
          <w:szCs w:val="22"/>
        </w:rPr>
      </w:pPr>
    </w:p>
    <w:p w14:paraId="6851C14E" w14:textId="77777777" w:rsidR="000703AD" w:rsidRPr="00134173" w:rsidRDefault="000703AD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186825D3" w14:textId="549380C1" w:rsidR="004A7114" w:rsidRPr="00134173" w:rsidRDefault="004A7114" w:rsidP="004A7114">
      <w:pPr>
        <w:ind w:left="1985" w:hanging="1985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6E7FD6FB" w14:textId="458387BB" w:rsidR="004A7114" w:rsidRPr="00134173" w:rsidRDefault="004A7114" w:rsidP="004A7114">
      <w:pPr>
        <w:spacing w:after="240"/>
        <w:outlineLvl w:val="0"/>
        <w:rPr>
          <w:rFonts w:ascii="Arial" w:hAnsi="Arial" w:cs="Arial"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ACTION:</w:t>
      </w:r>
      <w:r w:rsidRPr="00134173">
        <w:rPr>
          <w:rFonts w:ascii="Arial" w:hAnsi="Arial" w:cs="Arial"/>
          <w:sz w:val="22"/>
          <w:szCs w:val="22"/>
        </w:rPr>
        <w:t xml:space="preserve"> </w:t>
      </w:r>
      <w:r w:rsidRPr="00134173">
        <w:rPr>
          <w:rFonts w:ascii="Arial" w:hAnsi="Arial" w:cs="Arial" w:hint="eastAsia"/>
          <w:sz w:val="22"/>
          <w:szCs w:val="22"/>
        </w:rPr>
        <w:t>RAN1 respectfully</w:t>
      </w:r>
      <w:r w:rsidR="001E4EE9">
        <w:rPr>
          <w:rFonts w:ascii="Arial" w:hAnsi="Arial" w:cs="Arial"/>
          <w:sz w:val="22"/>
          <w:szCs w:val="22"/>
        </w:rPr>
        <w:t xml:space="preserve"> </w:t>
      </w:r>
      <w:r w:rsidR="00EF1FDA">
        <w:rPr>
          <w:rFonts w:ascii="Arial" w:hAnsi="Arial" w:cs="Arial"/>
          <w:sz w:val="22"/>
          <w:szCs w:val="22"/>
        </w:rPr>
        <w:t>requests RAN4 to take the above answers into account in their work.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772FA98F" w14:textId="5F7F27CD" w:rsidR="00134173" w:rsidRPr="00134173" w:rsidRDefault="001E4EE9" w:rsidP="00134173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TSG RAN WG1 Meeting #103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-</w:t>
      </w:r>
      <w:r>
        <w:rPr>
          <w:rFonts w:ascii="Arial" w:hAnsi="Arial" w:cs="Arial"/>
          <w:sz w:val="22"/>
          <w:szCs w:val="22"/>
          <w:lang w:eastAsia="zh-CN"/>
        </w:rPr>
        <w:t>e</w:t>
      </w:r>
      <w:r w:rsidR="00134173"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  <w:lang w:eastAsia="zh-CN"/>
        </w:rPr>
        <w:t xml:space="preserve">October 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6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 w:eastAsia="zh-CN"/>
        </w:rPr>
        <w:t>–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 w:eastAsia="zh-CN"/>
        </w:rPr>
        <w:t>November 13,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2020</w:t>
      </w:r>
    </w:p>
    <w:p w14:paraId="44A1184A" w14:textId="5433B61A" w:rsidR="00252EE2" w:rsidRPr="00134173" w:rsidRDefault="00252EE2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252EE2" w:rsidRPr="00134173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95222" w14:textId="77777777" w:rsidR="00D23E0E" w:rsidRDefault="00D23E0E">
      <w:r>
        <w:separator/>
      </w:r>
    </w:p>
  </w:endnote>
  <w:endnote w:type="continuationSeparator" w:id="0">
    <w:p w14:paraId="6CB31947" w14:textId="77777777" w:rsidR="00D23E0E" w:rsidRDefault="00D23E0E">
      <w:r>
        <w:continuationSeparator/>
      </w:r>
    </w:p>
  </w:endnote>
  <w:endnote w:type="continuationNotice" w:id="1">
    <w:p w14:paraId="2B967CD6" w14:textId="77777777" w:rsidR="00D23E0E" w:rsidRDefault="00D23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9F10A6" w:rsidRPr="00E7456F" w:rsidRDefault="009F10A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24AA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24AA9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D3726" w14:textId="77777777" w:rsidR="00D23E0E" w:rsidRDefault="00D23E0E">
      <w:r>
        <w:separator/>
      </w:r>
    </w:p>
  </w:footnote>
  <w:footnote w:type="continuationSeparator" w:id="0">
    <w:p w14:paraId="4A6DC8BA" w14:textId="77777777" w:rsidR="00D23E0E" w:rsidRDefault="00D23E0E">
      <w:r>
        <w:continuationSeparator/>
      </w:r>
    </w:p>
  </w:footnote>
  <w:footnote w:type="continuationNotice" w:id="1">
    <w:p w14:paraId="3B6B3178" w14:textId="77777777" w:rsidR="00D23E0E" w:rsidRDefault="00D23E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 w15:restartNumberingAfterBreak="0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19" w15:restartNumberingAfterBreak="0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7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5"/>
  </w:num>
  <w:num w:numId="2">
    <w:abstractNumId w:val="0"/>
  </w:num>
  <w:num w:numId="3">
    <w:abstractNumId w:val="44"/>
  </w:num>
  <w:num w:numId="4">
    <w:abstractNumId w:val="4"/>
  </w:num>
  <w:num w:numId="5">
    <w:abstractNumId w:val="38"/>
  </w:num>
  <w:num w:numId="6">
    <w:abstractNumId w:val="16"/>
  </w:num>
  <w:num w:numId="7">
    <w:abstractNumId w:val="34"/>
  </w:num>
  <w:num w:numId="8">
    <w:abstractNumId w:val="1"/>
  </w:num>
  <w:num w:numId="9">
    <w:abstractNumId w:val="12"/>
  </w:num>
  <w:num w:numId="10">
    <w:abstractNumId w:val="32"/>
  </w:num>
  <w:num w:numId="11">
    <w:abstractNumId w:val="17"/>
  </w:num>
  <w:num w:numId="12">
    <w:abstractNumId w:val="27"/>
  </w:num>
  <w:num w:numId="13">
    <w:abstractNumId w:val="22"/>
  </w:num>
  <w:num w:numId="14">
    <w:abstractNumId w:val="29"/>
  </w:num>
  <w:num w:numId="15">
    <w:abstractNumId w:val="21"/>
  </w:num>
  <w:num w:numId="16">
    <w:abstractNumId w:val="41"/>
  </w:num>
  <w:num w:numId="17">
    <w:abstractNumId w:val="5"/>
  </w:num>
  <w:num w:numId="18">
    <w:abstractNumId w:val="7"/>
  </w:num>
  <w:num w:numId="19">
    <w:abstractNumId w:val="42"/>
  </w:num>
  <w:num w:numId="20">
    <w:abstractNumId w:val="8"/>
  </w:num>
  <w:num w:numId="21">
    <w:abstractNumId w:val="19"/>
  </w:num>
  <w:num w:numId="22">
    <w:abstractNumId w:val="33"/>
  </w:num>
  <w:num w:numId="23">
    <w:abstractNumId w:val="23"/>
  </w:num>
  <w:num w:numId="24">
    <w:abstractNumId w:val="10"/>
  </w:num>
  <w:num w:numId="25">
    <w:abstractNumId w:val="39"/>
  </w:num>
  <w:num w:numId="26">
    <w:abstractNumId w:val="31"/>
  </w:num>
  <w:num w:numId="27">
    <w:abstractNumId w:val="24"/>
  </w:num>
  <w:num w:numId="28">
    <w:abstractNumId w:val="35"/>
  </w:num>
  <w:num w:numId="29">
    <w:abstractNumId w:val="25"/>
  </w:num>
  <w:num w:numId="30">
    <w:abstractNumId w:val="37"/>
  </w:num>
  <w:num w:numId="31">
    <w:abstractNumId w:val="43"/>
  </w:num>
  <w:num w:numId="32">
    <w:abstractNumId w:val="11"/>
  </w:num>
  <w:num w:numId="33">
    <w:abstractNumId w:val="3"/>
  </w:num>
  <w:num w:numId="34">
    <w:abstractNumId w:val="6"/>
  </w:num>
  <w:num w:numId="35">
    <w:abstractNumId w:val="26"/>
  </w:num>
  <w:num w:numId="36">
    <w:abstractNumId w:val="2"/>
  </w:num>
  <w:num w:numId="37">
    <w:abstractNumId w:val="15"/>
  </w:num>
  <w:num w:numId="38">
    <w:abstractNumId w:val="40"/>
  </w:num>
  <w:num w:numId="39">
    <w:abstractNumId w:val="36"/>
  </w:num>
  <w:num w:numId="40">
    <w:abstractNumId w:val="36"/>
  </w:num>
  <w:num w:numId="41">
    <w:abstractNumId w:val="28"/>
  </w:num>
  <w:num w:numId="42">
    <w:abstractNumId w:val="13"/>
  </w:num>
  <w:num w:numId="43">
    <w:abstractNumId w:val="20"/>
  </w:num>
  <w:num w:numId="44">
    <w:abstractNumId w:val="18"/>
  </w:num>
  <w:num w:numId="45">
    <w:abstractNumId w:val="9"/>
  </w:num>
  <w:num w:numId="46">
    <w:abstractNumId w:val="14"/>
  </w:num>
  <w:num w:numId="47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2E98"/>
    <w:rsid w:val="00014788"/>
    <w:rsid w:val="000160D3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46BC5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03AD"/>
    <w:rsid w:val="00072B01"/>
    <w:rsid w:val="00074060"/>
    <w:rsid w:val="00076E96"/>
    <w:rsid w:val="0007708D"/>
    <w:rsid w:val="000773F6"/>
    <w:rsid w:val="00080662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7075F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4EE9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524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B7163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74D"/>
    <w:rsid w:val="00364D92"/>
    <w:rsid w:val="0036633B"/>
    <w:rsid w:val="003669E1"/>
    <w:rsid w:val="0036761C"/>
    <w:rsid w:val="00367816"/>
    <w:rsid w:val="00367877"/>
    <w:rsid w:val="00370162"/>
    <w:rsid w:val="0037173A"/>
    <w:rsid w:val="003738A3"/>
    <w:rsid w:val="00373BE7"/>
    <w:rsid w:val="00373DF3"/>
    <w:rsid w:val="0037513D"/>
    <w:rsid w:val="00375392"/>
    <w:rsid w:val="003773F8"/>
    <w:rsid w:val="00377FAD"/>
    <w:rsid w:val="00382DB2"/>
    <w:rsid w:val="003875DF"/>
    <w:rsid w:val="00390ECA"/>
    <w:rsid w:val="0039436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4A1D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247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23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2097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73A"/>
    <w:rsid w:val="007E2C0C"/>
    <w:rsid w:val="007E35BF"/>
    <w:rsid w:val="007E4044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495"/>
    <w:rsid w:val="008E0C42"/>
    <w:rsid w:val="008E4DA8"/>
    <w:rsid w:val="008E7723"/>
    <w:rsid w:val="008F151C"/>
    <w:rsid w:val="008F5426"/>
    <w:rsid w:val="008F72A8"/>
    <w:rsid w:val="008F792C"/>
    <w:rsid w:val="00900123"/>
    <w:rsid w:val="00900608"/>
    <w:rsid w:val="00901E67"/>
    <w:rsid w:val="00902476"/>
    <w:rsid w:val="0090273E"/>
    <w:rsid w:val="009049B1"/>
    <w:rsid w:val="00905A05"/>
    <w:rsid w:val="0090669F"/>
    <w:rsid w:val="00906DE7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769B"/>
    <w:rsid w:val="00AD515E"/>
    <w:rsid w:val="00AD5320"/>
    <w:rsid w:val="00AD6157"/>
    <w:rsid w:val="00AD660B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49C6"/>
    <w:rsid w:val="00B04C44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3F11"/>
    <w:rsid w:val="00C043BC"/>
    <w:rsid w:val="00C0487F"/>
    <w:rsid w:val="00C05696"/>
    <w:rsid w:val="00C07031"/>
    <w:rsid w:val="00C07EA3"/>
    <w:rsid w:val="00C10680"/>
    <w:rsid w:val="00C1109F"/>
    <w:rsid w:val="00C12793"/>
    <w:rsid w:val="00C12EB6"/>
    <w:rsid w:val="00C132D7"/>
    <w:rsid w:val="00C13CE3"/>
    <w:rsid w:val="00C305C6"/>
    <w:rsid w:val="00C325F1"/>
    <w:rsid w:val="00C34CF9"/>
    <w:rsid w:val="00C35CBE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2E26"/>
    <w:rsid w:val="00C834C5"/>
    <w:rsid w:val="00C83D55"/>
    <w:rsid w:val="00C846C6"/>
    <w:rsid w:val="00C8740E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3E0E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4AA9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1FDA"/>
    <w:rsid w:val="00EF2FF4"/>
    <w:rsid w:val="00EF3050"/>
    <w:rsid w:val="00EF3D75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384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6"/>
    <w:uiPriority w:val="99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44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  <w:style w:type="paragraph" w:customStyle="1" w:styleId="tal0">
    <w:name w:val="tal"/>
    <w:basedOn w:val="a"/>
    <w:rsid w:val="00B04C44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9ED04-6C1C-4614-888E-1A01D11E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537</Words>
  <Characters>3066</Characters>
  <Application>Microsoft Office Word</Application>
  <DocSecurity>0</DocSecurity>
  <Lines>25</Lines>
  <Paragraphs>7</Paragraphs>
  <ScaleCrop>false</ScaleCrop>
  <Company>vivo mobile communication co.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TAMRAKAR RAKESH</cp:lastModifiedBy>
  <cp:revision>3</cp:revision>
  <cp:lastPrinted>2008-12-09T03:19:00Z</cp:lastPrinted>
  <dcterms:created xsi:type="dcterms:W3CDTF">2020-08-08T01:11:00Z</dcterms:created>
  <dcterms:modified xsi:type="dcterms:W3CDTF">2020-08-08T01:43:00Z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